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D0E" w14:textId="77777777" w:rsidR="00755EDE" w:rsidRPr="00FB3BFE" w:rsidRDefault="00755EDE" w:rsidP="00755EDE">
      <w:pPr>
        <w:pStyle w:val="Default"/>
        <w:jc w:val="center"/>
        <w:rPr>
          <w:b/>
          <w:bCs/>
          <w:sz w:val="32"/>
          <w:szCs w:val="32"/>
        </w:rPr>
      </w:pPr>
      <w:r w:rsidRPr="00FB3BFE">
        <w:rPr>
          <w:b/>
          <w:bCs/>
          <w:sz w:val="32"/>
          <w:szCs w:val="32"/>
        </w:rPr>
        <w:t>DR DOWSETT&amp; OVERS</w:t>
      </w:r>
    </w:p>
    <w:p w14:paraId="3A1749D2" w14:textId="77777777" w:rsidR="00755EDE" w:rsidRPr="00377664" w:rsidRDefault="00755EDE" w:rsidP="00755EDE">
      <w:pPr>
        <w:pStyle w:val="Default"/>
        <w:jc w:val="center"/>
        <w:rPr>
          <w:rFonts w:asciiTheme="minorHAnsi" w:hAnsiTheme="minorHAnsi"/>
          <w:b/>
          <w:bCs/>
          <w:sz w:val="18"/>
          <w:szCs w:val="18"/>
        </w:rPr>
      </w:pPr>
    </w:p>
    <w:p w14:paraId="2A77E12C" w14:textId="77777777" w:rsidR="00755EDE" w:rsidRPr="004B78FF" w:rsidRDefault="00755EDE" w:rsidP="00755EDE">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5AA4A588" w14:textId="4C8E0124" w:rsidR="004D5CF0" w:rsidRPr="00587C73" w:rsidRDefault="00155A0B" w:rsidP="00587C73">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lastRenderedPageBreak/>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A07DF99"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55EDE">
        <w:rPr>
          <w:rFonts w:cs="Arial"/>
          <w:color w:val="333333"/>
        </w:rPr>
        <w:t>Dr A Dowsett</w:t>
      </w:r>
      <w:r w:rsidR="00A96210" w:rsidRPr="00A93784">
        <w:rPr>
          <w:rFonts w:cs="Arial"/>
          <w:color w:val="333333"/>
        </w:rPr>
        <w:t>]</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755EDE">
        <w:rPr>
          <w:rFonts w:cs="Arial"/>
        </w:rPr>
        <w:t>Sarah Mulvain (Practice Manager)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52D0ADE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755EDE">
        <w:rPr>
          <w:rFonts w:asciiTheme="minorHAnsi" w:hAnsiTheme="minorHAnsi"/>
          <w:sz w:val="22"/>
          <w:szCs w:val="22"/>
        </w:rPr>
        <w:t>South Tyneside and Sunderland NHS</w:t>
      </w:r>
      <w:r w:rsidR="00755EDE" w:rsidRPr="00A93784">
        <w:rPr>
          <w:rFonts w:asciiTheme="minorHAnsi" w:hAnsiTheme="minorHAnsi"/>
          <w:sz w:val="22"/>
          <w:szCs w:val="22"/>
        </w:rPr>
        <w:t xml:space="preserv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t>
      </w:r>
      <w:r w:rsidRPr="00A93784">
        <w:rPr>
          <w:rFonts w:asciiTheme="minorHAnsi" w:hAnsiTheme="minorHAnsi"/>
          <w:sz w:val="22"/>
          <w:szCs w:val="22"/>
        </w:rPr>
        <w:lastRenderedPageBreak/>
        <w:t xml:space="preserve">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9C70609"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755EDE">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lastRenderedPageBreak/>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AF0505"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7751449D"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755EDE">
        <w:rPr>
          <w:rFonts w:asciiTheme="minorHAnsi" w:hAnsiTheme="minorHAnsi"/>
          <w:sz w:val="22"/>
          <w:szCs w:val="22"/>
        </w:rPr>
        <w:t xml:space="preserve">South Tyneside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w:t>
      </w:r>
      <w:r w:rsidRPr="00A93784">
        <w:rPr>
          <w:rFonts w:asciiTheme="minorHAnsi" w:hAnsiTheme="minorHAnsi"/>
          <w:sz w:val="22"/>
          <w:szCs w:val="22"/>
        </w:rPr>
        <w:lastRenderedPageBreak/>
        <w:t xml:space="preserve">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12AFF9F9"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w:t>
      </w:r>
      <w:proofErr w:type="gramStart"/>
      <w:r w:rsidRPr="00A93784">
        <w:rPr>
          <w:rFonts w:asciiTheme="minorHAnsi" w:hAnsiTheme="minorHAnsi"/>
          <w:sz w:val="22"/>
          <w:szCs w:val="22"/>
        </w:rPr>
        <w:t>email</w:t>
      </w:r>
      <w:proofErr w:type="gramEnd"/>
      <w:r w:rsidR="00755EDE">
        <w:rPr>
          <w:rFonts w:asciiTheme="minorHAnsi" w:hAnsiTheme="minorHAnsi"/>
          <w:sz w:val="22"/>
          <w:szCs w:val="22"/>
        </w:rPr>
        <w:t xml:space="preserve"> </w:t>
      </w:r>
      <w:r w:rsidRPr="00A93784">
        <w:rPr>
          <w:rFonts w:asciiTheme="minorHAnsi" w:hAnsiTheme="minorHAnsi"/>
          <w:sz w:val="22"/>
          <w:szCs w:val="22"/>
        </w:rPr>
        <w:t xml:space="preserve">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755EDE">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4"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lastRenderedPageBreak/>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52DD9360"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w:t>
      </w:r>
      <w:r w:rsidR="00755EDE">
        <w:rPr>
          <w:rFonts w:asciiTheme="minorHAnsi" w:hAnsiTheme="minorHAnsi"/>
          <w:sz w:val="22"/>
          <w:szCs w:val="22"/>
        </w:rPr>
        <w:t xml:space="preserve"> </w:t>
      </w:r>
      <w:r w:rsidRPr="00A93784">
        <w:rPr>
          <w:rFonts w:asciiTheme="minorHAnsi" w:hAnsiTheme="minorHAnsi"/>
          <w:sz w:val="22"/>
          <w:szCs w:val="22"/>
        </w:rPr>
        <w:t>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w:t>
      </w:r>
      <w:r w:rsidRPr="005509A0">
        <w:rPr>
          <w:rFonts w:eastAsia="Calibri" w:cs="Arial"/>
        </w:rPr>
        <w:lastRenderedPageBreak/>
        <w:t xml:space="preserve">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5D62BC58" w:rsidR="001243EC" w:rsidRDefault="00CF7024">
    <w:pPr>
      <w:pStyle w:val="Footer"/>
    </w:pPr>
    <w:r>
      <w:t>July</w:t>
    </w:r>
    <w:r w:rsidR="0000492A">
      <w:t xml:space="preserve"> 2022</w:t>
    </w:r>
    <w:r w:rsidR="00755EDE">
      <w:t xml:space="preserve"> – updated by LC/SMU</w:t>
    </w:r>
  </w:p>
  <w:p w14:paraId="2FE06399" w14:textId="64CD39B5" w:rsidR="00AF0505" w:rsidRDefault="00AF0505">
    <w:pPr>
      <w:pStyle w:val="Footer"/>
    </w:pPr>
    <w:r>
      <w:t xml:space="preserve">Updated </w:t>
    </w:r>
    <w:proofErr w:type="spellStart"/>
    <w:r>
      <w:t>SMu</w:t>
    </w:r>
    <w:proofErr w:type="spellEnd"/>
    <w:r>
      <w:t xml:space="preserve"> 21/10/2022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4F84C886" w:rsidR="00BA2373" w:rsidRDefault="00BA2373" w:rsidP="00BA23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587C73"/>
    <w:rsid w:val="006423FA"/>
    <w:rsid w:val="006F0239"/>
    <w:rsid w:val="00751CAF"/>
    <w:rsid w:val="00755EDE"/>
    <w:rsid w:val="00861BFF"/>
    <w:rsid w:val="008C66BF"/>
    <w:rsid w:val="00955DF3"/>
    <w:rsid w:val="009573F4"/>
    <w:rsid w:val="00A77713"/>
    <w:rsid w:val="00A93784"/>
    <w:rsid w:val="00A96210"/>
    <w:rsid w:val="00AF0505"/>
    <w:rsid w:val="00B650BA"/>
    <w:rsid w:val="00BA2373"/>
    <w:rsid w:val="00C55E59"/>
    <w:rsid w:val="00C70831"/>
    <w:rsid w:val="00CC4080"/>
    <w:rsid w:val="00CF7024"/>
    <w:rsid w:val="00D959BA"/>
    <w:rsid w:val="00E70428"/>
    <w:rsid w:val="00E80D4A"/>
    <w:rsid w:val="00EA7C1A"/>
    <w:rsid w:val="00F44FE5"/>
    <w:rsid w:val="00F60DE0"/>
    <w:rsid w:val="00F83B28"/>
    <w:rsid w:val="00FD6783"/>
    <w:rsid w:val="00FD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MULVAIN, Sarah (THE G.P.SUITE)</cp:lastModifiedBy>
  <cp:revision>3</cp:revision>
  <dcterms:created xsi:type="dcterms:W3CDTF">2022-10-21T08:21:00Z</dcterms:created>
  <dcterms:modified xsi:type="dcterms:W3CDTF">2022-10-21T08:22:00Z</dcterms:modified>
</cp:coreProperties>
</file>